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71DE4" w14:textId="77777777" w:rsidR="00B07630" w:rsidRDefault="00B07630" w:rsidP="003B000C">
      <w:pPr>
        <w:pStyle w:val="Titolo1"/>
        <w:keepNext w:val="0"/>
        <w:keepLines w:val="0"/>
        <w:spacing w:after="80"/>
        <w:jc w:val="center"/>
        <w:rPr>
          <w:b/>
          <w:bCs/>
          <w:sz w:val="32"/>
          <w:szCs w:val="32"/>
        </w:rPr>
      </w:pPr>
    </w:p>
    <w:p w14:paraId="15A9E49B" w14:textId="5F52A20C" w:rsidR="00550EB3" w:rsidRDefault="00901B0D" w:rsidP="003B000C">
      <w:pPr>
        <w:pStyle w:val="Titolo1"/>
        <w:keepNext w:val="0"/>
        <w:keepLines w:val="0"/>
        <w:spacing w:after="80"/>
        <w:jc w:val="center"/>
        <w:rPr>
          <w:b/>
          <w:bCs/>
          <w:sz w:val="32"/>
          <w:szCs w:val="32"/>
        </w:rPr>
      </w:pPr>
      <w:r w:rsidRPr="00111DE8">
        <w:rPr>
          <w:b/>
          <w:bCs/>
          <w:sz w:val="32"/>
          <w:szCs w:val="32"/>
        </w:rPr>
        <w:t xml:space="preserve">Fincons </w:t>
      </w:r>
      <w:r>
        <w:rPr>
          <w:b/>
          <w:bCs/>
          <w:sz w:val="32"/>
          <w:szCs w:val="32"/>
        </w:rPr>
        <w:t xml:space="preserve">e </w:t>
      </w:r>
      <w:r w:rsidR="00916B0B" w:rsidRPr="00111DE8">
        <w:rPr>
          <w:b/>
          <w:bCs/>
          <w:sz w:val="32"/>
          <w:szCs w:val="32"/>
        </w:rPr>
        <w:t xml:space="preserve">Bit2win </w:t>
      </w:r>
      <w:r>
        <w:rPr>
          <w:b/>
          <w:bCs/>
          <w:sz w:val="32"/>
          <w:szCs w:val="32"/>
        </w:rPr>
        <w:t xml:space="preserve">insieme per offrire al mercato statunitense nuove soluzioni digitali </w:t>
      </w:r>
      <w:r w:rsidRPr="00901B0D">
        <w:rPr>
          <w:b/>
          <w:bCs/>
          <w:sz w:val="32"/>
          <w:szCs w:val="32"/>
        </w:rPr>
        <w:t xml:space="preserve">per </w:t>
      </w:r>
      <w:r>
        <w:rPr>
          <w:b/>
          <w:bCs/>
          <w:sz w:val="32"/>
          <w:szCs w:val="32"/>
        </w:rPr>
        <w:t xml:space="preserve">la </w:t>
      </w:r>
      <w:r w:rsidR="007333FB">
        <w:rPr>
          <w:b/>
          <w:bCs/>
          <w:sz w:val="32"/>
          <w:szCs w:val="32"/>
        </w:rPr>
        <w:t xml:space="preserve">gestione delle </w:t>
      </w:r>
      <w:r w:rsidRPr="00901B0D">
        <w:rPr>
          <w:b/>
          <w:bCs/>
          <w:sz w:val="32"/>
          <w:szCs w:val="32"/>
        </w:rPr>
        <w:t>vendit</w:t>
      </w:r>
      <w:r w:rsidR="007333FB">
        <w:rPr>
          <w:b/>
          <w:bCs/>
          <w:sz w:val="32"/>
          <w:szCs w:val="32"/>
        </w:rPr>
        <w:t xml:space="preserve">e e </w:t>
      </w:r>
      <w:r>
        <w:rPr>
          <w:b/>
          <w:bCs/>
          <w:sz w:val="32"/>
          <w:szCs w:val="32"/>
        </w:rPr>
        <w:t xml:space="preserve">il </w:t>
      </w:r>
      <w:r w:rsidRPr="00901B0D">
        <w:rPr>
          <w:b/>
          <w:bCs/>
          <w:sz w:val="32"/>
          <w:szCs w:val="32"/>
        </w:rPr>
        <w:t>customer engagement</w:t>
      </w:r>
    </w:p>
    <w:p w14:paraId="41AC189B" w14:textId="77777777" w:rsidR="007333FB" w:rsidRPr="007333FB" w:rsidRDefault="007333FB" w:rsidP="007333FB"/>
    <w:p w14:paraId="1F6C196F" w14:textId="77777777" w:rsidR="0089231A" w:rsidRDefault="003B000C" w:rsidP="00665B6C">
      <w:pPr>
        <w:jc w:val="center"/>
        <w:rPr>
          <w:i/>
          <w:iCs/>
        </w:rPr>
      </w:pPr>
      <w:r w:rsidRPr="000B4ED3">
        <w:rPr>
          <w:i/>
          <w:iCs/>
        </w:rPr>
        <w:t>La presenza</w:t>
      </w:r>
      <w:r w:rsidR="007333FB">
        <w:rPr>
          <w:i/>
          <w:iCs/>
        </w:rPr>
        <w:t xml:space="preserve"> strutturata</w:t>
      </w:r>
      <w:r w:rsidRPr="000B4ED3">
        <w:rPr>
          <w:i/>
          <w:iCs/>
        </w:rPr>
        <w:t xml:space="preserve"> </w:t>
      </w:r>
      <w:r w:rsidR="007333FB">
        <w:rPr>
          <w:i/>
          <w:iCs/>
        </w:rPr>
        <w:t xml:space="preserve">di Fincons </w:t>
      </w:r>
      <w:r w:rsidRPr="000B4ED3">
        <w:rPr>
          <w:i/>
          <w:iCs/>
        </w:rPr>
        <w:t xml:space="preserve">sul mercato US offre </w:t>
      </w:r>
      <w:r w:rsidR="007333FB">
        <w:rPr>
          <w:i/>
          <w:iCs/>
        </w:rPr>
        <w:t xml:space="preserve">l’opportunità </w:t>
      </w:r>
    </w:p>
    <w:p w14:paraId="1C11C9F8" w14:textId="78CCC0D4" w:rsidR="003B000C" w:rsidRDefault="007333FB" w:rsidP="0089231A">
      <w:pPr>
        <w:jc w:val="center"/>
        <w:rPr>
          <w:i/>
          <w:iCs/>
        </w:rPr>
      </w:pPr>
      <w:r>
        <w:rPr>
          <w:i/>
          <w:iCs/>
        </w:rPr>
        <w:t>di proporre un modello di</w:t>
      </w:r>
      <w:r w:rsidR="003B000C" w:rsidRPr="000B4ED3">
        <w:rPr>
          <w:i/>
          <w:iCs/>
        </w:rPr>
        <w:t xml:space="preserve"> delivery </w:t>
      </w:r>
      <w:r>
        <w:rPr>
          <w:i/>
          <w:iCs/>
        </w:rPr>
        <w:t>competitivo e flessibile</w:t>
      </w:r>
      <w:r w:rsidR="003B000C" w:rsidRPr="000B4ED3">
        <w:rPr>
          <w:i/>
          <w:iCs/>
        </w:rPr>
        <w:t xml:space="preserve"> </w:t>
      </w:r>
    </w:p>
    <w:p w14:paraId="57F3FFDD" w14:textId="77777777" w:rsidR="007333FB" w:rsidRPr="000B4ED3" w:rsidRDefault="007333FB" w:rsidP="00665B6C">
      <w:pPr>
        <w:jc w:val="center"/>
        <w:rPr>
          <w:i/>
          <w:iCs/>
        </w:rPr>
      </w:pPr>
    </w:p>
    <w:p w14:paraId="23348D81" w14:textId="477EA70E" w:rsidR="003B000C" w:rsidRPr="00E31F73" w:rsidRDefault="00EA676C" w:rsidP="00E31F73">
      <w:pPr>
        <w:spacing w:before="240" w:after="240"/>
        <w:jc w:val="both"/>
      </w:pPr>
      <w:r w:rsidRPr="00E31F73">
        <w:rPr>
          <w:b/>
          <w:bCs/>
        </w:rPr>
        <w:t xml:space="preserve">Milano, </w:t>
      </w:r>
      <w:r w:rsidR="00B07630">
        <w:rPr>
          <w:b/>
          <w:bCs/>
        </w:rPr>
        <w:t>23</w:t>
      </w:r>
      <w:r w:rsidRPr="00E31F73">
        <w:rPr>
          <w:b/>
          <w:bCs/>
        </w:rPr>
        <w:t xml:space="preserve"> Aprile 2026</w:t>
      </w:r>
      <w:r w:rsidR="00542E45">
        <w:rPr>
          <w:b/>
          <w:bCs/>
        </w:rPr>
        <w:t xml:space="preserve"> </w:t>
      </w:r>
      <w:r w:rsidRPr="00E31F73">
        <w:rPr>
          <w:b/>
          <w:bCs/>
        </w:rPr>
        <w:t xml:space="preserve">- </w:t>
      </w:r>
      <w:r w:rsidR="003B000C" w:rsidRPr="00E31F73">
        <w:rPr>
          <w:b/>
          <w:bCs/>
        </w:rPr>
        <w:t>Bit2win,</w:t>
      </w:r>
      <w:r w:rsidR="003B000C" w:rsidRPr="00E31F73">
        <w:t xml:space="preserve"> azienda leader nello sviluppo di soluzioni cloud-native per i processi di vendita e il customer engagement, annuncia un nuovo passo nella propria</w:t>
      </w:r>
      <w:r w:rsidR="007333FB" w:rsidRPr="00E31F73">
        <w:t xml:space="preserve"> </w:t>
      </w:r>
      <w:r w:rsidR="003B000C" w:rsidRPr="00E31F73">
        <w:t xml:space="preserve">crescita internazionale attraverso una partnership </w:t>
      </w:r>
      <w:r w:rsidR="007333FB" w:rsidRPr="00E31F73">
        <w:t>strategica</w:t>
      </w:r>
      <w:r w:rsidR="003B000C" w:rsidRPr="00E31F73">
        <w:t xml:space="preserve"> con </w:t>
      </w:r>
      <w:r w:rsidR="003B000C" w:rsidRPr="00E31F73">
        <w:rPr>
          <w:b/>
          <w:bCs/>
        </w:rPr>
        <w:t>Fincons Group</w:t>
      </w:r>
      <w:r w:rsidR="003B000C" w:rsidRPr="00E31F73">
        <w:t>, società internazionale di </w:t>
      </w:r>
      <w:r w:rsidR="00D02515" w:rsidRPr="00E31F73">
        <w:t xml:space="preserve">IT </w:t>
      </w:r>
      <w:r w:rsidR="003B000C" w:rsidRPr="00E31F73">
        <w:t>business consulting e system </w:t>
      </w:r>
      <w:proofErr w:type="spellStart"/>
      <w:r w:rsidR="003B000C" w:rsidRPr="00E31F73">
        <w:t>integration</w:t>
      </w:r>
      <w:proofErr w:type="spellEnd"/>
      <w:r w:rsidR="000E0C92" w:rsidRPr="00E31F73">
        <w:t>. C</w:t>
      </w:r>
      <w:r w:rsidR="00D02515" w:rsidRPr="00E31F73">
        <w:t>on 2800 professionisti a livello globale e sedi in 8 paesi del mondo,</w:t>
      </w:r>
      <w:r w:rsidR="000E0C92" w:rsidRPr="00E31F73">
        <w:t xml:space="preserve"> Fincons è</w:t>
      </w:r>
      <w:r w:rsidR="00D02515" w:rsidRPr="00E31F73">
        <w:t xml:space="preserve"> </w:t>
      </w:r>
      <w:r w:rsidR="003B000C" w:rsidRPr="00E31F73">
        <w:t xml:space="preserve">già </w:t>
      </w:r>
      <w:r w:rsidR="007333FB" w:rsidRPr="00E31F73">
        <w:t xml:space="preserve">fortemente </w:t>
      </w:r>
      <w:r w:rsidR="003B000C" w:rsidRPr="00E31F73">
        <w:t>radicata nel mercato statunitense</w:t>
      </w:r>
      <w:r w:rsidR="00940320">
        <w:t>,</w:t>
      </w:r>
      <w:r w:rsidR="003B000C" w:rsidRPr="00E31F73">
        <w:t xml:space="preserve"> </w:t>
      </w:r>
      <w:r w:rsidR="000E0C92" w:rsidRPr="00E31F73">
        <w:t>dove ha</w:t>
      </w:r>
      <w:r w:rsidR="00D02515" w:rsidRPr="00E31F73">
        <w:t xml:space="preserve"> </w:t>
      </w:r>
      <w:r w:rsidR="003B000C" w:rsidRPr="00E31F73">
        <w:t xml:space="preserve">sedi operative </w:t>
      </w:r>
      <w:r w:rsidR="003B000C" w:rsidRPr="00940320">
        <w:t>a New York</w:t>
      </w:r>
      <w:r w:rsidR="00855932">
        <w:t xml:space="preserve"> e </w:t>
      </w:r>
      <w:r w:rsidR="003B000C" w:rsidRPr="00940320">
        <w:t>Los Angeles.</w:t>
      </w:r>
    </w:p>
    <w:p w14:paraId="205478E8" w14:textId="2915BC41" w:rsidR="004616B8" w:rsidRPr="00E31F73" w:rsidRDefault="008E6A2C" w:rsidP="00E31F73">
      <w:pPr>
        <w:spacing w:before="240" w:after="240"/>
        <w:jc w:val="both"/>
      </w:pPr>
      <w:r w:rsidRPr="00E31F73">
        <w:t xml:space="preserve">L’accordo avvia un </w:t>
      </w:r>
      <w:r w:rsidR="007333FB" w:rsidRPr="00E31F73">
        <w:t>percorso di</w:t>
      </w:r>
      <w:r w:rsidR="00916B0B" w:rsidRPr="00E31F73">
        <w:t xml:space="preserve"> go-to-market congiunto negli Stati Uniti</w:t>
      </w:r>
      <w:r w:rsidRPr="00E31F73">
        <w:t xml:space="preserve"> che mette </w:t>
      </w:r>
      <w:r w:rsidR="00916B0B" w:rsidRPr="00E31F73">
        <w:t>a fattor comune l’innovazione tecnologica delle soluzioni Bit2win</w:t>
      </w:r>
      <w:r w:rsidR="001179CC" w:rsidRPr="00E31F73">
        <w:t xml:space="preserve"> </w:t>
      </w:r>
      <w:r w:rsidRPr="00E31F73">
        <w:t>con</w:t>
      </w:r>
      <w:r w:rsidR="00916B0B" w:rsidRPr="00E31F73">
        <w:t xml:space="preserve"> la consolidata </w:t>
      </w:r>
      <w:r w:rsidR="007333FB" w:rsidRPr="00E31F73">
        <w:t xml:space="preserve">esperienza di </w:t>
      </w:r>
      <w:r w:rsidR="00916B0B" w:rsidRPr="00E31F73">
        <w:t xml:space="preserve">Fincons </w:t>
      </w:r>
      <w:r w:rsidRPr="00E31F73">
        <w:t>nella</w:t>
      </w:r>
      <w:r w:rsidR="007333FB" w:rsidRPr="00E31F73">
        <w:t xml:space="preserve"> trasformazione digitale di aziende </w:t>
      </w:r>
      <w:r w:rsidR="00BE104E">
        <w:t>tier</w:t>
      </w:r>
      <w:r w:rsidR="00855932">
        <w:t>-</w:t>
      </w:r>
      <w:r w:rsidR="00BE104E">
        <w:t>1</w:t>
      </w:r>
      <w:r w:rsidR="004616B8" w:rsidRPr="00E31F73">
        <w:t xml:space="preserve">, promuovendo l’innovazione nelle diverse </w:t>
      </w:r>
      <w:proofErr w:type="spellStart"/>
      <w:r w:rsidR="004616B8" w:rsidRPr="00E31F73">
        <w:t>industry</w:t>
      </w:r>
      <w:proofErr w:type="spellEnd"/>
      <w:r w:rsidR="004616B8" w:rsidRPr="00E31F73">
        <w:t xml:space="preserve"> attraverso un</w:t>
      </w:r>
      <w:r w:rsidR="00BE104E">
        <w:t xml:space="preserve"> </w:t>
      </w:r>
      <w:proofErr w:type="spellStart"/>
      <w:r w:rsidR="004616B8" w:rsidRPr="00E31F73">
        <w:t>offering</w:t>
      </w:r>
      <w:proofErr w:type="spellEnd"/>
      <w:r w:rsidR="004616B8" w:rsidRPr="00E31F73">
        <w:t xml:space="preserve"> completo che include s</w:t>
      </w:r>
      <w:r w:rsidR="000E0C92" w:rsidRPr="00E31F73">
        <w:t>oluzioni proprietarie</w:t>
      </w:r>
      <w:r w:rsidR="00B02300" w:rsidRPr="00E31F73">
        <w:t xml:space="preserve">, consulenza IT, </w:t>
      </w:r>
      <w:r w:rsidR="000E0C92" w:rsidRPr="00E31F73">
        <w:t>integrazione di soluzioni leader di mercato</w:t>
      </w:r>
      <w:r w:rsidR="00B02300" w:rsidRPr="00E31F73">
        <w:t xml:space="preserve"> e sviluppo di soluzioni custom attraverso un modello di delivery flessibile </w:t>
      </w:r>
      <w:r w:rsidR="004616B8" w:rsidRPr="00E31F73">
        <w:t>e innovativo.</w:t>
      </w:r>
      <w:r w:rsidR="00B02300" w:rsidRPr="00E31F73">
        <w:t xml:space="preserve"> </w:t>
      </w:r>
    </w:p>
    <w:p w14:paraId="2ECFAD4E" w14:textId="04925144" w:rsidR="000E0C92" w:rsidRDefault="00F01773" w:rsidP="00E31F73">
      <w:pPr>
        <w:jc w:val="both"/>
        <w:rPr>
          <w:i/>
          <w:iCs/>
        </w:rPr>
      </w:pPr>
      <w:r w:rsidRPr="00E31F73">
        <w:rPr>
          <w:b/>
          <w:bCs/>
        </w:rPr>
        <w:t xml:space="preserve">Francesco Moretti, </w:t>
      </w:r>
      <w:r w:rsidR="00B02300" w:rsidRPr="00E31F73">
        <w:rPr>
          <w:b/>
          <w:bCs/>
        </w:rPr>
        <w:t xml:space="preserve">Fincons Group Deputy CEO e </w:t>
      </w:r>
      <w:r w:rsidRPr="00E31F73">
        <w:rPr>
          <w:b/>
          <w:bCs/>
        </w:rPr>
        <w:t>CEO International</w:t>
      </w:r>
      <w:r w:rsidRPr="00E31F73">
        <w:t xml:space="preserve">, commenta: </w:t>
      </w:r>
      <w:r w:rsidR="00B02300" w:rsidRPr="00E31F73">
        <w:rPr>
          <w:i/>
          <w:iCs/>
        </w:rPr>
        <w:t>“</w:t>
      </w:r>
      <w:r w:rsidR="00BF7698" w:rsidRPr="002158E1">
        <w:rPr>
          <w:i/>
          <w:iCs/>
        </w:rPr>
        <w:t>Dal 2017 abbiamo esteso la nostra leadership nell'innovazione digitale al mercato americano, portando oltre 35 anni di esperienza maturata con clienti</w:t>
      </w:r>
      <w:r w:rsidR="00BF7698">
        <w:rPr>
          <w:i/>
          <w:iCs/>
        </w:rPr>
        <w:t xml:space="preserve"> leader in diverse </w:t>
      </w:r>
      <w:proofErr w:type="spellStart"/>
      <w:r w:rsidR="00BF7698">
        <w:rPr>
          <w:i/>
          <w:iCs/>
        </w:rPr>
        <w:t>industry</w:t>
      </w:r>
      <w:proofErr w:type="spellEnd"/>
      <w:r w:rsidR="00BF7698" w:rsidRPr="002158E1">
        <w:rPr>
          <w:i/>
          <w:iCs/>
        </w:rPr>
        <w:t xml:space="preserve"> in Italia, Svizzera ed Europa. Oggi, il nostro gruppo internazionale vanta 2</w:t>
      </w:r>
      <w:r w:rsidR="00BF7698">
        <w:rPr>
          <w:i/>
          <w:iCs/>
        </w:rPr>
        <w:t>.</w:t>
      </w:r>
      <w:r w:rsidR="00BF7698" w:rsidRPr="002158E1">
        <w:rPr>
          <w:i/>
          <w:iCs/>
        </w:rPr>
        <w:t xml:space="preserve">800 professionisti con competenze di business e tecniche d'eccellenza. </w:t>
      </w:r>
      <w:r w:rsidR="00BF7698">
        <w:rPr>
          <w:i/>
          <w:iCs/>
        </w:rPr>
        <w:t xml:space="preserve">Attraverso </w:t>
      </w:r>
      <w:r w:rsidR="00BF7698" w:rsidRPr="00BF7698">
        <w:rPr>
          <w:i/>
          <w:iCs/>
        </w:rPr>
        <w:t>la partnership con Bit2Win, arricchiamo la nostra proposta di valore, guidando le aziende americane verso un futuro di costante evoluzione digitale</w:t>
      </w:r>
      <w:r w:rsidR="00E55178">
        <w:rPr>
          <w:i/>
          <w:iCs/>
        </w:rPr>
        <w:t>,</w:t>
      </w:r>
      <w:r w:rsidR="00BF7698">
        <w:rPr>
          <w:i/>
          <w:iCs/>
        </w:rPr>
        <w:t xml:space="preserve"> grazie anche alla nostra forza di delivery</w:t>
      </w:r>
      <w:r w:rsidR="00E55178">
        <w:rPr>
          <w:i/>
          <w:iCs/>
        </w:rPr>
        <w:t xml:space="preserve"> sul campo</w:t>
      </w:r>
      <w:r w:rsidR="002B1C94" w:rsidRPr="00E31F73">
        <w:rPr>
          <w:i/>
          <w:iCs/>
        </w:rPr>
        <w:t>.</w:t>
      </w:r>
      <w:r w:rsidR="000E0C92" w:rsidRPr="00E31F73">
        <w:rPr>
          <w:i/>
          <w:iCs/>
        </w:rPr>
        <w:t>"</w:t>
      </w:r>
    </w:p>
    <w:p w14:paraId="63AAEDA5" w14:textId="77777777" w:rsidR="002B1C94" w:rsidRPr="00E31F73" w:rsidRDefault="002B1C94" w:rsidP="00E31F73">
      <w:pPr>
        <w:jc w:val="both"/>
        <w:rPr>
          <w:b/>
          <w:bCs/>
        </w:rPr>
      </w:pPr>
    </w:p>
    <w:p w14:paraId="56F0C6BA" w14:textId="72DBD2CC" w:rsidR="00F01773" w:rsidRPr="00E31F73" w:rsidRDefault="00F01773" w:rsidP="0089231A">
      <w:pPr>
        <w:jc w:val="both"/>
        <w:rPr>
          <w:i/>
          <w:iCs/>
        </w:rPr>
      </w:pPr>
      <w:r w:rsidRPr="00E31F73">
        <w:rPr>
          <w:b/>
          <w:bCs/>
        </w:rPr>
        <w:t>Giuseppe Mammola, Chairman Bit2win</w:t>
      </w:r>
      <w:r w:rsidRPr="00E31F73">
        <w:t xml:space="preserve">, commenta: </w:t>
      </w:r>
      <w:r w:rsidRPr="00E31F73">
        <w:rPr>
          <w:b/>
          <w:bCs/>
          <w:i/>
          <w:iCs/>
        </w:rPr>
        <w:t>“</w:t>
      </w:r>
      <w:r w:rsidRPr="00E31F73">
        <w:rPr>
          <w:i/>
          <w:iCs/>
        </w:rPr>
        <w:t>Bit2win</w:t>
      </w:r>
      <w:r w:rsidRPr="00E31F73">
        <w:rPr>
          <w:b/>
          <w:bCs/>
          <w:i/>
          <w:iCs/>
        </w:rPr>
        <w:t xml:space="preserve"> </w:t>
      </w:r>
      <w:r w:rsidRPr="00E31F73">
        <w:rPr>
          <w:i/>
          <w:iCs/>
        </w:rPr>
        <w:t>accelera la sua crescita internazionale entrando nel mercato USA. La partnership con Fincons Group combina l’eccellenza nelle soluzioni software di Industry con una visione d’avanguardia. Portiamo negli Stati Uniti l’agilità della nostra suite Sales CPQ e Customer Engagement, offrendo una velocità e una flessibilità potenziata dall'AI, capace di ridefinire gli standard del settore rispetto ai player tradizionali. Vogliamo giocarci la nostra partita nel mercato d’oltre oceano più competitivo del mondo.”</w:t>
      </w:r>
    </w:p>
    <w:p w14:paraId="1E1F66F8" w14:textId="5066F41A" w:rsidR="000B4ED3" w:rsidRPr="00E31F73" w:rsidRDefault="000B2DFA" w:rsidP="00E31F73">
      <w:pPr>
        <w:spacing w:before="240" w:after="240"/>
        <w:jc w:val="both"/>
        <w:rPr>
          <w:lang w:val="it-IT"/>
        </w:rPr>
      </w:pPr>
      <w:r w:rsidRPr="00E31F73">
        <w:rPr>
          <w:b/>
          <w:bCs/>
        </w:rPr>
        <w:t>Brennan Binford, General Manager Fincons US</w:t>
      </w:r>
      <w:r w:rsidR="00D979CD" w:rsidRPr="00E31F73">
        <w:rPr>
          <w:b/>
          <w:bCs/>
        </w:rPr>
        <w:t>,</w:t>
      </w:r>
      <w:r w:rsidRPr="00E31F73">
        <w:rPr>
          <w:b/>
          <w:bCs/>
        </w:rPr>
        <w:t xml:space="preserve"> </w:t>
      </w:r>
      <w:r w:rsidR="000B4ED3" w:rsidRPr="00E31F73">
        <w:t>dichiara</w:t>
      </w:r>
      <w:r w:rsidRPr="00E31F73">
        <w:t>: “</w:t>
      </w:r>
      <w:r w:rsidR="008E6A2C" w:rsidRPr="00E31F73">
        <w:rPr>
          <w:i/>
          <w:iCs/>
        </w:rPr>
        <w:t xml:space="preserve">Le aziende </w:t>
      </w:r>
      <w:r w:rsidR="0006363A" w:rsidRPr="00E31F73">
        <w:rPr>
          <w:i/>
          <w:iCs/>
        </w:rPr>
        <w:t>ci chied</w:t>
      </w:r>
      <w:r w:rsidR="008E6A2C" w:rsidRPr="00E31F73">
        <w:rPr>
          <w:i/>
          <w:iCs/>
        </w:rPr>
        <w:t xml:space="preserve">ono </w:t>
      </w:r>
      <w:r w:rsidR="000B4ED3" w:rsidRPr="00E31F73">
        <w:rPr>
          <w:i/>
          <w:iCs/>
          <w:lang w:val="it-IT"/>
        </w:rPr>
        <w:t xml:space="preserve">soluzioni concrete per gestire processi </w:t>
      </w:r>
      <w:r w:rsidR="00901B0D" w:rsidRPr="00E31F73">
        <w:rPr>
          <w:i/>
          <w:iCs/>
          <w:lang w:val="it-IT"/>
        </w:rPr>
        <w:t xml:space="preserve">di vendita </w:t>
      </w:r>
      <w:r w:rsidR="000B4ED3" w:rsidRPr="00E31F73">
        <w:rPr>
          <w:i/>
          <w:iCs/>
          <w:lang w:val="it-IT"/>
        </w:rPr>
        <w:t xml:space="preserve">sempre più </w:t>
      </w:r>
      <w:r w:rsidR="001717A7">
        <w:rPr>
          <w:i/>
          <w:iCs/>
          <w:lang w:val="it-IT"/>
        </w:rPr>
        <w:t>articolati</w:t>
      </w:r>
      <w:r w:rsidR="00A9620D">
        <w:rPr>
          <w:i/>
          <w:iCs/>
          <w:lang w:val="it-IT"/>
        </w:rPr>
        <w:t xml:space="preserve"> </w:t>
      </w:r>
      <w:r w:rsidR="004C3562" w:rsidRPr="00E31F73">
        <w:rPr>
          <w:i/>
          <w:iCs/>
          <w:lang w:val="it-IT"/>
        </w:rPr>
        <w:t>e la</w:t>
      </w:r>
      <w:r w:rsidR="004B5B6F" w:rsidRPr="00E31F73">
        <w:rPr>
          <w:i/>
          <w:iCs/>
          <w:lang w:val="it-IT"/>
        </w:rPr>
        <w:t xml:space="preserve"> collaborazione con</w:t>
      </w:r>
      <w:r w:rsidR="000B4ED3" w:rsidRPr="00E31F73">
        <w:rPr>
          <w:i/>
          <w:iCs/>
          <w:lang w:val="it-IT"/>
        </w:rPr>
        <w:t xml:space="preserve"> Bit2win ci consente di offrire</w:t>
      </w:r>
      <w:r w:rsidR="00A9620D">
        <w:rPr>
          <w:i/>
          <w:iCs/>
          <w:lang w:val="it-IT"/>
        </w:rPr>
        <w:t xml:space="preserve"> </w:t>
      </w:r>
      <w:r w:rsidR="001717A7">
        <w:rPr>
          <w:i/>
          <w:iCs/>
          <w:lang w:val="it-IT"/>
        </w:rPr>
        <w:t>applicazioni in linea con questa esigenza</w:t>
      </w:r>
      <w:r w:rsidR="000B4ED3" w:rsidRPr="00E31F73">
        <w:rPr>
          <w:i/>
          <w:iCs/>
          <w:lang w:val="it-IT"/>
        </w:rPr>
        <w:t xml:space="preserve">. Siamo pronti a portare tecnologia ed </w:t>
      </w:r>
      <w:proofErr w:type="spellStart"/>
      <w:r w:rsidR="000B4ED3" w:rsidRPr="00E31F73">
        <w:rPr>
          <w:i/>
          <w:iCs/>
          <w:lang w:val="it-IT"/>
        </w:rPr>
        <w:t>execution</w:t>
      </w:r>
      <w:proofErr w:type="spellEnd"/>
      <w:r w:rsidR="000B4ED3" w:rsidRPr="00E31F73">
        <w:rPr>
          <w:i/>
          <w:iCs/>
          <w:lang w:val="it-IT"/>
        </w:rPr>
        <w:t xml:space="preserve"> direttamente sul campo, </w:t>
      </w:r>
      <w:r w:rsidR="004B5B6F" w:rsidRPr="00E31F73">
        <w:rPr>
          <w:i/>
          <w:iCs/>
          <w:lang w:val="it-IT"/>
        </w:rPr>
        <w:t xml:space="preserve">per fare insieme </w:t>
      </w:r>
      <w:r w:rsidR="000B4ED3" w:rsidRPr="00E31F73">
        <w:rPr>
          <w:i/>
          <w:iCs/>
          <w:lang w:val="it-IT"/>
        </w:rPr>
        <w:t>la differenza</w:t>
      </w:r>
      <w:r w:rsidR="000B4ED3" w:rsidRPr="00E31F73">
        <w:rPr>
          <w:lang w:val="it-IT"/>
        </w:rPr>
        <w:t>.”</w:t>
      </w:r>
    </w:p>
    <w:p w14:paraId="66B342D5" w14:textId="77777777" w:rsidR="00B07630" w:rsidRDefault="00B07630" w:rsidP="00E31F73">
      <w:pPr>
        <w:spacing w:before="240" w:after="240"/>
        <w:jc w:val="both"/>
        <w:rPr>
          <w:b/>
          <w:bCs/>
        </w:rPr>
      </w:pPr>
    </w:p>
    <w:p w14:paraId="5C932506" w14:textId="77777777" w:rsidR="00B07630" w:rsidRDefault="00B07630" w:rsidP="00E31F73">
      <w:pPr>
        <w:spacing w:before="240" w:after="240"/>
        <w:jc w:val="both"/>
        <w:rPr>
          <w:b/>
          <w:bCs/>
        </w:rPr>
      </w:pPr>
    </w:p>
    <w:p w14:paraId="14285715" w14:textId="0617DD58" w:rsidR="001D2E26" w:rsidRPr="00E31F73" w:rsidRDefault="001D2E26" w:rsidP="00E31F73">
      <w:pPr>
        <w:spacing w:before="240" w:after="240"/>
        <w:jc w:val="both"/>
        <w:rPr>
          <w:i/>
          <w:iCs/>
        </w:rPr>
      </w:pPr>
      <w:r w:rsidRPr="00E31F73">
        <w:rPr>
          <w:b/>
          <w:bCs/>
        </w:rPr>
        <w:t>Andrea Galbiati, CEO di Bit2win</w:t>
      </w:r>
      <w:r w:rsidR="000B2DFA" w:rsidRPr="00E31F73">
        <w:rPr>
          <w:b/>
          <w:bCs/>
        </w:rPr>
        <w:t xml:space="preserve"> </w:t>
      </w:r>
      <w:r w:rsidR="000B2DFA" w:rsidRPr="00E31F73">
        <w:t>conclude</w:t>
      </w:r>
      <w:r w:rsidR="00F01773" w:rsidRPr="00E31F73">
        <w:t xml:space="preserve">: </w:t>
      </w:r>
      <w:r w:rsidRPr="00E31F73">
        <w:rPr>
          <w:i/>
          <w:iCs/>
        </w:rPr>
        <w:t xml:space="preserve">“Il mercato americano rappresenta per Bit2win un passaggio cruciale di crescita. Grazie alla collaborazione con Fincons, possiamo presentarci negli Stati Uniti con una </w:t>
      </w:r>
      <w:proofErr w:type="spellStart"/>
      <w:r w:rsidRPr="00E31F73">
        <w:rPr>
          <w:i/>
          <w:iCs/>
        </w:rPr>
        <w:t>value</w:t>
      </w:r>
      <w:proofErr w:type="spellEnd"/>
      <w:r w:rsidRPr="00E31F73">
        <w:rPr>
          <w:i/>
          <w:iCs/>
        </w:rPr>
        <w:t xml:space="preserve"> </w:t>
      </w:r>
      <w:proofErr w:type="spellStart"/>
      <w:r w:rsidRPr="00E31F73">
        <w:rPr>
          <w:i/>
          <w:iCs/>
        </w:rPr>
        <w:t>proposition</w:t>
      </w:r>
      <w:proofErr w:type="spellEnd"/>
      <w:r w:rsidRPr="00E31F73">
        <w:rPr>
          <w:i/>
          <w:iCs/>
        </w:rPr>
        <w:t xml:space="preserve"> completa, integrata e sostenuta da una capacità di delivery affidabile e già riconosciuta dalle aziende leader del settore.”</w:t>
      </w:r>
    </w:p>
    <w:p w14:paraId="7A694E23" w14:textId="77777777" w:rsidR="0089231A" w:rsidRPr="00344D80" w:rsidRDefault="0089231A" w:rsidP="0089231A">
      <w:pPr>
        <w:spacing w:before="240" w:after="240"/>
        <w:jc w:val="both"/>
        <w:rPr>
          <w:lang w:val="it-IT"/>
        </w:rPr>
      </w:pPr>
      <w:r w:rsidRPr="00344D80">
        <w:rPr>
          <w:lang w:val="it-IT"/>
        </w:rPr>
        <w:t>Grazie alla partnership tra Fincons e Bit2Win, le aziende clienti statunitensi avranno accesso a una soluzione completa per la gestione dei processi di vendita, configurazione e customer engagement, coprendo tutte le fasi del ciclo di vita del cliente. L’</w:t>
      </w:r>
      <w:proofErr w:type="spellStart"/>
      <w:r w:rsidRPr="00344D80">
        <w:rPr>
          <w:lang w:val="it-IT"/>
        </w:rPr>
        <w:t>offering</w:t>
      </w:r>
      <w:proofErr w:type="spellEnd"/>
      <w:r w:rsidRPr="00344D80">
        <w:rPr>
          <w:lang w:val="it-IT"/>
        </w:rPr>
        <w:t xml:space="preserve"> include l’intera suite Bit2Win, potenziata da AI nativa e composta da:</w:t>
      </w:r>
    </w:p>
    <w:p w14:paraId="34E78CAD" w14:textId="77777777" w:rsidR="0089231A" w:rsidRPr="00344D80" w:rsidRDefault="0089231A" w:rsidP="0089231A">
      <w:pPr>
        <w:numPr>
          <w:ilvl w:val="0"/>
          <w:numId w:val="3"/>
        </w:numPr>
        <w:spacing w:before="240"/>
        <w:jc w:val="both"/>
      </w:pPr>
      <w:r w:rsidRPr="00344D80">
        <w:rPr>
          <w:b/>
          <w:bCs/>
        </w:rPr>
        <w:t>CPQ (</w:t>
      </w:r>
      <w:proofErr w:type="spellStart"/>
      <w:r w:rsidRPr="00344D80">
        <w:rPr>
          <w:b/>
          <w:bCs/>
        </w:rPr>
        <w:t>Configure</w:t>
      </w:r>
      <w:proofErr w:type="spellEnd"/>
      <w:r w:rsidRPr="00344D80">
        <w:rPr>
          <w:b/>
          <w:bCs/>
        </w:rPr>
        <w:t>, Price &amp; Quote)</w:t>
      </w:r>
      <w:r w:rsidRPr="00344D80">
        <w:t>: soluzione cloud-native pensata per orchestrare offerte complesse, velocizzare la creazione dei preventivi e ottimizzare i processi di vendita in settori ad alta variabilità di prodotto e prezzo.</w:t>
      </w:r>
    </w:p>
    <w:p w14:paraId="320C9B58" w14:textId="77777777" w:rsidR="0089231A" w:rsidRPr="00344D80" w:rsidRDefault="0089231A" w:rsidP="0089231A">
      <w:pPr>
        <w:numPr>
          <w:ilvl w:val="0"/>
          <w:numId w:val="3"/>
        </w:numPr>
        <w:jc w:val="both"/>
      </w:pPr>
      <w:r w:rsidRPr="00344D80">
        <w:rPr>
          <w:b/>
          <w:bCs/>
        </w:rPr>
        <w:t>Symphonie Platform</w:t>
      </w:r>
      <w:r w:rsidRPr="00344D80">
        <w:t>: la piattaforma modulare di Bit2win che gestisce Cataloghi, Bundling, Order Management, integrandosi facilmente con sistemi CRM, billing e legacy.</w:t>
      </w:r>
    </w:p>
    <w:p w14:paraId="28B05849" w14:textId="77777777" w:rsidR="0089231A" w:rsidRPr="00344D80" w:rsidRDefault="0089231A" w:rsidP="0089231A">
      <w:pPr>
        <w:numPr>
          <w:ilvl w:val="0"/>
          <w:numId w:val="3"/>
        </w:numPr>
        <w:jc w:val="both"/>
      </w:pPr>
      <w:proofErr w:type="spellStart"/>
      <w:r w:rsidRPr="00344D80">
        <w:rPr>
          <w:b/>
          <w:bCs/>
        </w:rPr>
        <w:t>Engage</w:t>
      </w:r>
      <w:proofErr w:type="spellEnd"/>
      <w:r w:rsidRPr="00344D80">
        <w:rPr>
          <w:b/>
          <w:bCs/>
        </w:rPr>
        <w:t xml:space="preserve"> Portal</w:t>
      </w:r>
      <w:r w:rsidRPr="00344D80">
        <w:t xml:space="preserve">: il portale che abilita un'esperienza omnicanale fluida e personalizzata per clienti e partner, migliorando il coinvolgimento grazie a contest digitali ingaggianti e interattivi. </w:t>
      </w:r>
    </w:p>
    <w:p w14:paraId="11105CB2" w14:textId="77777777" w:rsidR="00D13568" w:rsidRDefault="0089231A" w:rsidP="00B62176">
      <w:pPr>
        <w:pStyle w:val="Paragrafoelenco"/>
        <w:numPr>
          <w:ilvl w:val="0"/>
          <w:numId w:val="3"/>
        </w:numPr>
      </w:pPr>
      <w:r w:rsidRPr="00B62176">
        <w:rPr>
          <w:b/>
          <w:bCs/>
        </w:rPr>
        <w:t>Loyalty &amp; Coupon</w:t>
      </w:r>
      <w:r w:rsidRPr="00344D80">
        <w:t xml:space="preserve">: soluzione avanzata per programmi loyalty B2C e B2B, </w:t>
      </w:r>
      <w:proofErr w:type="spellStart"/>
      <w:r w:rsidRPr="00344D80">
        <w:t>couponing</w:t>
      </w:r>
      <w:proofErr w:type="spellEnd"/>
      <w:r w:rsidRPr="00344D80">
        <w:t xml:space="preserve"> intelligente e campagne di engagement personalizzate basate su regole, insight e comportamenti.</w:t>
      </w:r>
    </w:p>
    <w:p w14:paraId="6FE54059" w14:textId="77777777" w:rsidR="004B5B6F" w:rsidRDefault="004B5B6F" w:rsidP="00D02515">
      <w:pPr>
        <w:rPr>
          <w:rFonts w:ascii="Calibri" w:hAnsi="Calibri" w:cs="Calibri"/>
          <w:b/>
          <w:bCs/>
        </w:rPr>
      </w:pPr>
    </w:p>
    <w:p w14:paraId="339F8698" w14:textId="77777777" w:rsidR="004B5B6F" w:rsidRDefault="004B5B6F" w:rsidP="00D02515">
      <w:pPr>
        <w:rPr>
          <w:rFonts w:ascii="Calibri" w:hAnsi="Calibri" w:cs="Calibri"/>
          <w:b/>
          <w:bCs/>
        </w:rPr>
      </w:pPr>
    </w:p>
    <w:p w14:paraId="5D55D29D" w14:textId="77777777" w:rsidR="0081026B" w:rsidRPr="00D02515" w:rsidRDefault="0081026B" w:rsidP="00D02515">
      <w:pPr>
        <w:rPr>
          <w:rFonts w:ascii="Calibri" w:hAnsi="Calibri" w:cs="Calibri"/>
          <w:b/>
          <w:bCs/>
        </w:rPr>
      </w:pPr>
    </w:p>
    <w:p w14:paraId="6B05A934" w14:textId="77777777" w:rsidR="00B07630" w:rsidRDefault="00B07630" w:rsidP="00D02515">
      <w:pPr>
        <w:rPr>
          <w:b/>
          <w:bCs/>
        </w:rPr>
      </w:pPr>
    </w:p>
    <w:p w14:paraId="4B634BF1" w14:textId="533925C1" w:rsidR="00D02515" w:rsidRPr="00B07630" w:rsidRDefault="00D02515" w:rsidP="00D02515">
      <w:pPr>
        <w:rPr>
          <w:b/>
          <w:bCs/>
          <w:sz w:val="20"/>
          <w:szCs w:val="20"/>
        </w:rPr>
      </w:pPr>
      <w:r w:rsidRPr="00B07630">
        <w:rPr>
          <w:b/>
          <w:bCs/>
          <w:sz w:val="20"/>
          <w:szCs w:val="20"/>
        </w:rPr>
        <w:t xml:space="preserve">FINCONS GROUP </w:t>
      </w:r>
    </w:p>
    <w:p w14:paraId="1BF1D1F5" w14:textId="00C61D6B" w:rsidR="00D02515" w:rsidRPr="00B07630" w:rsidRDefault="00D02515" w:rsidP="00D02515">
      <w:pPr>
        <w:rPr>
          <w:sz w:val="20"/>
          <w:szCs w:val="20"/>
        </w:rPr>
      </w:pPr>
      <w:r w:rsidRPr="00B07630">
        <w:rPr>
          <w:sz w:val="20"/>
          <w:szCs w:val="20"/>
        </w:rPr>
        <w:t xml:space="preserve">Fincons Group è una società internazionale di consulenza IT che da oltre 40 anni accompagna le imprese nel cogliere le opportunità del cambiamento digitale, proponendo soluzioni e tecnologie all’avanguardia che anticipano sempre il futuro. Alle aziende dei settori Energy &amp; Utilities, Financial Services and Insurance, International Institutions, Manufacturing, Media, Public Administration e </w:t>
      </w:r>
      <w:proofErr w:type="spellStart"/>
      <w:r w:rsidRPr="00B07630">
        <w:rPr>
          <w:sz w:val="20"/>
          <w:szCs w:val="20"/>
        </w:rPr>
        <w:t>Transportation</w:t>
      </w:r>
      <w:proofErr w:type="spellEnd"/>
      <w:r w:rsidRPr="00B07630">
        <w:rPr>
          <w:sz w:val="20"/>
          <w:szCs w:val="20"/>
        </w:rPr>
        <w:t xml:space="preserve">, Fincons offre consulenza sulle strategie IT in diversi ambiti, così come servizi di system </w:t>
      </w:r>
      <w:proofErr w:type="spellStart"/>
      <w:r w:rsidRPr="00B07630">
        <w:rPr>
          <w:sz w:val="20"/>
          <w:szCs w:val="20"/>
        </w:rPr>
        <w:t>integration</w:t>
      </w:r>
      <w:proofErr w:type="spellEnd"/>
      <w:r w:rsidRPr="00B07630">
        <w:rPr>
          <w:sz w:val="20"/>
          <w:szCs w:val="20"/>
        </w:rPr>
        <w:t xml:space="preserve"> di pacchetti internazionali, soluzioni proprietarie e servizi IT in Smart-Shore. Il Gruppo conta oggi 2800 collaboratori e diverse sedi in Italia, Svizzera, UK, Germania, Francia, Belgio, Stati Uniti ed India.</w:t>
      </w:r>
    </w:p>
    <w:p w14:paraId="3AD32604" w14:textId="024D182B" w:rsidR="00D02515" w:rsidRPr="00B07630" w:rsidRDefault="00D02515" w:rsidP="00D02515">
      <w:pPr>
        <w:rPr>
          <w:sz w:val="20"/>
          <w:szCs w:val="20"/>
        </w:rPr>
      </w:pPr>
      <w:r w:rsidRPr="00B07630">
        <w:rPr>
          <w:sz w:val="20"/>
          <w:szCs w:val="20"/>
        </w:rPr>
        <w:t xml:space="preserve">Per maggiori informazioni: </w:t>
      </w:r>
      <w:hyperlink r:id="rId8" w:history="1">
        <w:r w:rsidR="00C15FF6" w:rsidRPr="00B07630">
          <w:rPr>
            <w:rStyle w:val="Collegamentoipertestuale"/>
            <w:sz w:val="20"/>
            <w:szCs w:val="20"/>
          </w:rPr>
          <w:t>www.finconsgroup.com</w:t>
        </w:r>
      </w:hyperlink>
    </w:p>
    <w:p w14:paraId="6A44B359" w14:textId="48074DEC" w:rsidR="00C15FF6" w:rsidRPr="00B07630" w:rsidRDefault="00C15FF6" w:rsidP="00D02515">
      <w:pPr>
        <w:rPr>
          <w:sz w:val="20"/>
          <w:szCs w:val="20"/>
        </w:rPr>
      </w:pPr>
      <w:r w:rsidRPr="00B07630">
        <w:rPr>
          <w:sz w:val="20"/>
          <w:szCs w:val="20"/>
        </w:rPr>
        <w:t>communication@finconsgroup.com</w:t>
      </w:r>
    </w:p>
    <w:p w14:paraId="5C211845" w14:textId="77777777" w:rsidR="00D02515" w:rsidRPr="00B07630" w:rsidRDefault="00D02515">
      <w:pPr>
        <w:rPr>
          <w:b/>
          <w:bCs/>
          <w:sz w:val="20"/>
          <w:szCs w:val="20"/>
        </w:rPr>
      </w:pPr>
    </w:p>
    <w:p w14:paraId="22896150" w14:textId="77777777" w:rsidR="00512006" w:rsidRPr="00B07630" w:rsidRDefault="00512006" w:rsidP="00512006">
      <w:pPr>
        <w:rPr>
          <w:b/>
          <w:bCs/>
          <w:sz w:val="20"/>
          <w:szCs w:val="20"/>
          <w:lang w:val="it-IT"/>
        </w:rPr>
      </w:pPr>
      <w:r w:rsidRPr="00B07630">
        <w:rPr>
          <w:b/>
          <w:bCs/>
          <w:sz w:val="20"/>
          <w:szCs w:val="20"/>
          <w:lang w:val="it-IT"/>
        </w:rPr>
        <w:t xml:space="preserve">Bit2win </w:t>
      </w:r>
    </w:p>
    <w:p w14:paraId="6A3D9F16" w14:textId="3C1A1024" w:rsidR="00512006" w:rsidRPr="00B07630" w:rsidRDefault="00512006" w:rsidP="00512006">
      <w:pPr>
        <w:rPr>
          <w:sz w:val="20"/>
          <w:szCs w:val="20"/>
          <w:lang w:val="it-IT"/>
        </w:rPr>
      </w:pPr>
      <w:r w:rsidRPr="00B07630">
        <w:rPr>
          <w:sz w:val="20"/>
          <w:szCs w:val="20"/>
          <w:lang w:val="it-IT"/>
        </w:rPr>
        <w:t>Bit2win è la software company del gruppo Symphonie Partners che offre piattaforme SaaS</w:t>
      </w:r>
      <w:r w:rsidR="00B07630">
        <w:rPr>
          <w:sz w:val="20"/>
          <w:szCs w:val="20"/>
          <w:lang w:val="it-IT"/>
        </w:rPr>
        <w:t xml:space="preserve"> </w:t>
      </w:r>
      <w:r w:rsidRPr="00B07630">
        <w:rPr>
          <w:sz w:val="20"/>
          <w:szCs w:val="20"/>
          <w:lang w:val="it-IT"/>
        </w:rPr>
        <w:t>di Industry Intelligence che combina una profonda competenza verticale di settore con un</w:t>
      </w:r>
      <w:r w:rsidR="00B07630">
        <w:rPr>
          <w:sz w:val="20"/>
          <w:szCs w:val="20"/>
          <w:lang w:val="it-IT"/>
        </w:rPr>
        <w:t xml:space="preserve"> </w:t>
      </w:r>
      <w:r w:rsidRPr="00B07630">
        <w:rPr>
          <w:sz w:val="20"/>
          <w:szCs w:val="20"/>
          <w:lang w:val="it-IT"/>
        </w:rPr>
        <w:t>approccio API first e AI-native che riscrive le regole del CPQ, del CRM e del Customer</w:t>
      </w:r>
      <w:r w:rsidR="00B07630">
        <w:rPr>
          <w:sz w:val="20"/>
          <w:szCs w:val="20"/>
          <w:lang w:val="it-IT"/>
        </w:rPr>
        <w:t xml:space="preserve"> </w:t>
      </w:r>
      <w:r w:rsidRPr="00B07630">
        <w:rPr>
          <w:sz w:val="20"/>
          <w:szCs w:val="20"/>
          <w:lang w:val="it-IT"/>
        </w:rPr>
        <w:t xml:space="preserve">Engagement. </w:t>
      </w:r>
    </w:p>
    <w:p w14:paraId="4166B140" w14:textId="2A6A5C6E" w:rsidR="0044087A" w:rsidRPr="00B07630" w:rsidRDefault="00512006" w:rsidP="0044087A">
      <w:pPr>
        <w:rPr>
          <w:sz w:val="20"/>
          <w:szCs w:val="20"/>
          <w:lang w:val="it-IT"/>
        </w:rPr>
      </w:pPr>
      <w:r w:rsidRPr="00B07630">
        <w:rPr>
          <w:sz w:val="20"/>
          <w:szCs w:val="20"/>
          <w:lang w:val="it-IT"/>
        </w:rPr>
        <w:t xml:space="preserve">Bit2win non si limita a gestire i processi di business, ma li anticipa, offrendo ai Clienti l’agilità </w:t>
      </w:r>
      <w:r w:rsidR="00B07630">
        <w:rPr>
          <w:sz w:val="20"/>
          <w:szCs w:val="20"/>
          <w:lang w:val="it-IT"/>
        </w:rPr>
        <w:t>n</w:t>
      </w:r>
      <w:r w:rsidRPr="00B07630">
        <w:rPr>
          <w:sz w:val="20"/>
          <w:szCs w:val="20"/>
          <w:lang w:val="it-IT"/>
        </w:rPr>
        <w:t>ecessaria per dominare i mercati più competitivi.</w:t>
      </w:r>
      <w:r w:rsidRPr="00B07630">
        <w:rPr>
          <w:sz w:val="20"/>
          <w:szCs w:val="20"/>
          <w:lang w:val="it-IT"/>
        </w:rPr>
        <w:br/>
        <w:t>Bit2win supera l’era dei sistemi legacy per offrire suite iper-verticali capaci di evolvere al</w:t>
      </w:r>
      <w:r w:rsidR="00B07630">
        <w:rPr>
          <w:sz w:val="20"/>
          <w:szCs w:val="20"/>
          <w:lang w:val="it-IT"/>
        </w:rPr>
        <w:t xml:space="preserve"> </w:t>
      </w:r>
      <w:r w:rsidRPr="00B07630">
        <w:rPr>
          <w:sz w:val="20"/>
          <w:szCs w:val="20"/>
          <w:lang w:val="it-IT"/>
        </w:rPr>
        <w:t>ritmo del business e potenzia ogni fase della catena del valore con soluzioni intelligenti, agili</w:t>
      </w:r>
      <w:r w:rsidR="00B07630">
        <w:rPr>
          <w:sz w:val="20"/>
          <w:szCs w:val="20"/>
          <w:lang w:val="it-IT"/>
        </w:rPr>
        <w:t xml:space="preserve"> </w:t>
      </w:r>
      <w:r w:rsidRPr="00B07630">
        <w:rPr>
          <w:sz w:val="20"/>
          <w:szCs w:val="20"/>
          <w:lang w:val="it-IT"/>
        </w:rPr>
        <w:t>e pronte a scalare globalmente.</w:t>
      </w:r>
    </w:p>
    <w:p w14:paraId="7E3781F3" w14:textId="0FC709E2" w:rsidR="0044087A" w:rsidRPr="00B07630" w:rsidRDefault="0044087A" w:rsidP="0044087A">
      <w:pPr>
        <w:rPr>
          <w:sz w:val="20"/>
          <w:szCs w:val="20"/>
          <w:lang w:val="it-IT"/>
        </w:rPr>
      </w:pPr>
      <w:hyperlink r:id="rId9" w:history="1">
        <w:r w:rsidRPr="00B07630">
          <w:rPr>
            <w:rStyle w:val="Collegamentoipertestuale"/>
            <w:sz w:val="20"/>
            <w:szCs w:val="20"/>
            <w:lang w:val="it-IT"/>
          </w:rPr>
          <w:t>www.bit2win.com</w:t>
        </w:r>
      </w:hyperlink>
      <w:r w:rsidRPr="00B07630">
        <w:rPr>
          <w:sz w:val="20"/>
          <w:szCs w:val="20"/>
          <w:lang w:val="it-IT"/>
        </w:rPr>
        <w:br/>
        <w:t>info@bit2win.com</w:t>
      </w:r>
    </w:p>
    <w:p w14:paraId="15A9E4CC" w14:textId="77777777" w:rsidR="00550EB3" w:rsidRDefault="00550EB3">
      <w:bookmarkStart w:id="0" w:name="_zad2hr6u34s9" w:colFirst="0" w:colLast="0"/>
      <w:bookmarkStart w:id="1" w:name="_ozzcjj7pps1d" w:colFirst="0" w:colLast="0"/>
      <w:bookmarkEnd w:id="0"/>
      <w:bookmarkEnd w:id="1"/>
    </w:p>
    <w:sectPr w:rsidR="00550EB3" w:rsidSect="001D2E26">
      <w:headerReference w:type="default" r:id="rId10"/>
      <w:pgSz w:w="11909" w:h="16834"/>
      <w:pgMar w:top="684" w:right="1440" w:bottom="87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C3CE1" w14:textId="77777777" w:rsidR="00FC068C" w:rsidRDefault="00FC068C" w:rsidP="00F01773">
      <w:pPr>
        <w:spacing w:line="240" w:lineRule="auto"/>
      </w:pPr>
      <w:r>
        <w:separator/>
      </w:r>
    </w:p>
  </w:endnote>
  <w:endnote w:type="continuationSeparator" w:id="0">
    <w:p w14:paraId="67B1F910" w14:textId="77777777" w:rsidR="00FC068C" w:rsidRDefault="00FC068C" w:rsidP="00F017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88441DF-4840-44C0-AA2A-675DD9A75EDF}"/>
    <w:embedBold r:id="rId2" w:fontKey="{2E453ABF-5767-476F-B6E2-5A1661249F9F}"/>
  </w:font>
  <w:font w:name="Cambria">
    <w:panose1 w:val="02040503050406030204"/>
    <w:charset w:val="00"/>
    <w:family w:val="roman"/>
    <w:pitch w:val="variable"/>
    <w:sig w:usb0="E00006FF" w:usb1="420024FF" w:usb2="02000000" w:usb3="00000000" w:csb0="0000019F" w:csb1="00000000"/>
    <w:embedRegular r:id="rId3" w:fontKey="{5871D68B-C59B-4B59-84A5-3664A267C06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9E65B" w14:textId="77777777" w:rsidR="00FC068C" w:rsidRDefault="00FC068C" w:rsidP="00F01773">
      <w:pPr>
        <w:spacing w:line="240" w:lineRule="auto"/>
      </w:pPr>
      <w:r>
        <w:separator/>
      </w:r>
    </w:p>
  </w:footnote>
  <w:footnote w:type="continuationSeparator" w:id="0">
    <w:p w14:paraId="31C86FF1" w14:textId="77777777" w:rsidR="00FC068C" w:rsidRDefault="00FC068C" w:rsidP="00F017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87DC" w14:textId="5EA5BB8B" w:rsidR="00F01773" w:rsidRPr="00F01773" w:rsidRDefault="00B07630" w:rsidP="00F01773">
    <w:pPr>
      <w:pStyle w:val="Intestazione"/>
      <w:ind w:left="720"/>
      <w:jc w:val="right"/>
    </w:pPr>
    <w:r>
      <w:rPr>
        <w:noProof/>
      </w:rPr>
      <w:drawing>
        <wp:anchor distT="0" distB="0" distL="114300" distR="114300" simplePos="0" relativeHeight="251658240" behindDoc="1" locked="0" layoutInCell="1" allowOverlap="1" wp14:anchorId="096A3A34" wp14:editId="1E4B2F1B">
          <wp:simplePos x="0" y="0"/>
          <wp:positionH relativeFrom="column">
            <wp:posOffset>-190500</wp:posOffset>
          </wp:positionH>
          <wp:positionV relativeFrom="paragraph">
            <wp:posOffset>-31750</wp:posOffset>
          </wp:positionV>
          <wp:extent cx="1428750" cy="432435"/>
          <wp:effectExtent l="0" t="0" r="0" b="5715"/>
          <wp:wrapTight wrapText="bothSides">
            <wp:wrapPolygon edited="0">
              <wp:start x="0" y="0"/>
              <wp:lineTo x="0" y="20934"/>
              <wp:lineTo x="21312" y="20934"/>
              <wp:lineTo x="21312" y="0"/>
              <wp:lineTo x="0" y="0"/>
            </wp:wrapPolygon>
          </wp:wrapTight>
          <wp:docPr id="184024806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48069" name="Immagine 1840248069"/>
                  <pic:cNvPicPr/>
                </pic:nvPicPr>
                <pic:blipFill>
                  <a:blip r:embed="rId1">
                    <a:extLst>
                      <a:ext uri="{28A0092B-C50C-407E-A947-70E740481C1C}">
                        <a14:useLocalDpi xmlns:a14="http://schemas.microsoft.com/office/drawing/2010/main" val="0"/>
                      </a:ext>
                    </a:extLst>
                  </a:blip>
                  <a:stretch>
                    <a:fillRect/>
                  </a:stretch>
                </pic:blipFill>
                <pic:spPr>
                  <a:xfrm>
                    <a:off x="0" y="0"/>
                    <a:ext cx="1428750" cy="4324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46B1C82" wp14:editId="1718B7DD">
          <wp:extent cx="1411159" cy="393700"/>
          <wp:effectExtent l="0" t="0" r="0" b="6350"/>
          <wp:docPr id="11756584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658493" name="Immagine 1175658493"/>
                  <pic:cNvPicPr/>
                </pic:nvPicPr>
                <pic:blipFill>
                  <a:blip r:embed="rId2">
                    <a:extLst>
                      <a:ext uri="{28A0092B-C50C-407E-A947-70E740481C1C}">
                        <a14:useLocalDpi xmlns:a14="http://schemas.microsoft.com/office/drawing/2010/main" val="0"/>
                      </a:ext>
                    </a:extLst>
                  </a:blip>
                  <a:stretch>
                    <a:fillRect/>
                  </a:stretch>
                </pic:blipFill>
                <pic:spPr>
                  <a:xfrm>
                    <a:off x="0" y="0"/>
                    <a:ext cx="1439106" cy="4014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356E9"/>
    <w:multiLevelType w:val="multilevel"/>
    <w:tmpl w:val="F9200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55366A"/>
    <w:multiLevelType w:val="multilevel"/>
    <w:tmpl w:val="9080E4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9DA232D"/>
    <w:multiLevelType w:val="multilevel"/>
    <w:tmpl w:val="4F6EB2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E292D23"/>
    <w:multiLevelType w:val="multilevel"/>
    <w:tmpl w:val="98209E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27316667">
    <w:abstractNumId w:val="0"/>
  </w:num>
  <w:num w:numId="2" w16cid:durableId="367072828">
    <w:abstractNumId w:val="2"/>
  </w:num>
  <w:num w:numId="3" w16cid:durableId="225772189">
    <w:abstractNumId w:val="1"/>
  </w:num>
  <w:num w:numId="4" w16cid:durableId="2099717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EB3"/>
    <w:rsid w:val="0006363A"/>
    <w:rsid w:val="000B2DFA"/>
    <w:rsid w:val="000B4ED3"/>
    <w:rsid w:val="000C291C"/>
    <w:rsid w:val="000E0C92"/>
    <w:rsid w:val="000F2635"/>
    <w:rsid w:val="00111DE8"/>
    <w:rsid w:val="001179CC"/>
    <w:rsid w:val="001717A7"/>
    <w:rsid w:val="001772BF"/>
    <w:rsid w:val="001B577B"/>
    <w:rsid w:val="001D2E26"/>
    <w:rsid w:val="002158E1"/>
    <w:rsid w:val="00230B3C"/>
    <w:rsid w:val="00231C3F"/>
    <w:rsid w:val="00243C9E"/>
    <w:rsid w:val="00246473"/>
    <w:rsid w:val="00262429"/>
    <w:rsid w:val="00270D33"/>
    <w:rsid w:val="002A0705"/>
    <w:rsid w:val="002B1C94"/>
    <w:rsid w:val="002F08A7"/>
    <w:rsid w:val="00306134"/>
    <w:rsid w:val="00344D80"/>
    <w:rsid w:val="003807D1"/>
    <w:rsid w:val="003810D3"/>
    <w:rsid w:val="003B000C"/>
    <w:rsid w:val="003B66DA"/>
    <w:rsid w:val="00421783"/>
    <w:rsid w:val="0044087A"/>
    <w:rsid w:val="004437D0"/>
    <w:rsid w:val="004616B8"/>
    <w:rsid w:val="00471481"/>
    <w:rsid w:val="004B5B6F"/>
    <w:rsid w:val="004C3562"/>
    <w:rsid w:val="004D78FA"/>
    <w:rsid w:val="00512006"/>
    <w:rsid w:val="00542E45"/>
    <w:rsid w:val="00546BA4"/>
    <w:rsid w:val="00550EB3"/>
    <w:rsid w:val="005571C2"/>
    <w:rsid w:val="00591C2E"/>
    <w:rsid w:val="00592E54"/>
    <w:rsid w:val="005A78DA"/>
    <w:rsid w:val="005F2F47"/>
    <w:rsid w:val="006535FD"/>
    <w:rsid w:val="00665B6C"/>
    <w:rsid w:val="00694B47"/>
    <w:rsid w:val="006B1DC1"/>
    <w:rsid w:val="006C0FBD"/>
    <w:rsid w:val="006E4435"/>
    <w:rsid w:val="00713838"/>
    <w:rsid w:val="007333A4"/>
    <w:rsid w:val="007333FB"/>
    <w:rsid w:val="007433B5"/>
    <w:rsid w:val="007441AA"/>
    <w:rsid w:val="00761E53"/>
    <w:rsid w:val="00775559"/>
    <w:rsid w:val="007770C0"/>
    <w:rsid w:val="007B7655"/>
    <w:rsid w:val="007C38A8"/>
    <w:rsid w:val="007C5687"/>
    <w:rsid w:val="007C6044"/>
    <w:rsid w:val="007E015C"/>
    <w:rsid w:val="007E483E"/>
    <w:rsid w:val="007F33C4"/>
    <w:rsid w:val="0081026B"/>
    <w:rsid w:val="008510AD"/>
    <w:rsid w:val="00855932"/>
    <w:rsid w:val="0089231A"/>
    <w:rsid w:val="008A4004"/>
    <w:rsid w:val="008D2B97"/>
    <w:rsid w:val="008E6A2C"/>
    <w:rsid w:val="00901B0D"/>
    <w:rsid w:val="00916B0B"/>
    <w:rsid w:val="00940320"/>
    <w:rsid w:val="00975ED2"/>
    <w:rsid w:val="009770EF"/>
    <w:rsid w:val="009A2042"/>
    <w:rsid w:val="009C4C18"/>
    <w:rsid w:val="009C52F0"/>
    <w:rsid w:val="009E3835"/>
    <w:rsid w:val="00A3263B"/>
    <w:rsid w:val="00A514B5"/>
    <w:rsid w:val="00A64764"/>
    <w:rsid w:val="00A67D43"/>
    <w:rsid w:val="00A9620D"/>
    <w:rsid w:val="00AA785E"/>
    <w:rsid w:val="00B02300"/>
    <w:rsid w:val="00B06505"/>
    <w:rsid w:val="00B07630"/>
    <w:rsid w:val="00B62176"/>
    <w:rsid w:val="00B721CC"/>
    <w:rsid w:val="00B8395D"/>
    <w:rsid w:val="00BB47B7"/>
    <w:rsid w:val="00BC2F05"/>
    <w:rsid w:val="00BE104E"/>
    <w:rsid w:val="00BF7698"/>
    <w:rsid w:val="00C030E2"/>
    <w:rsid w:val="00C10AD4"/>
    <w:rsid w:val="00C15FF6"/>
    <w:rsid w:val="00C21DB6"/>
    <w:rsid w:val="00C8230D"/>
    <w:rsid w:val="00C90CA3"/>
    <w:rsid w:val="00CB4F1B"/>
    <w:rsid w:val="00CB5258"/>
    <w:rsid w:val="00CD0A15"/>
    <w:rsid w:val="00CD57A6"/>
    <w:rsid w:val="00CE5082"/>
    <w:rsid w:val="00D02515"/>
    <w:rsid w:val="00D13568"/>
    <w:rsid w:val="00D1649E"/>
    <w:rsid w:val="00D72989"/>
    <w:rsid w:val="00D72FD2"/>
    <w:rsid w:val="00D90DC9"/>
    <w:rsid w:val="00D90E1B"/>
    <w:rsid w:val="00D96DF1"/>
    <w:rsid w:val="00D979CD"/>
    <w:rsid w:val="00DA6CDC"/>
    <w:rsid w:val="00DC4DEF"/>
    <w:rsid w:val="00DE5260"/>
    <w:rsid w:val="00DF7E1C"/>
    <w:rsid w:val="00E17A9C"/>
    <w:rsid w:val="00E31F73"/>
    <w:rsid w:val="00E3401C"/>
    <w:rsid w:val="00E55178"/>
    <w:rsid w:val="00EA676C"/>
    <w:rsid w:val="00ED1744"/>
    <w:rsid w:val="00ED27BB"/>
    <w:rsid w:val="00F01773"/>
    <w:rsid w:val="00F254D2"/>
    <w:rsid w:val="00F645C1"/>
    <w:rsid w:val="00FC068C"/>
    <w:rsid w:val="00FE1ABE"/>
    <w:rsid w:val="00FF04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9E49B"/>
  <w15:docId w15:val="{0230ADB7-C2ED-3A4A-975B-60FA4B2E7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NormaleWeb">
    <w:name w:val="Normal (Web)"/>
    <w:basedOn w:val="Normale"/>
    <w:uiPriority w:val="99"/>
    <w:semiHidden/>
    <w:unhideWhenUsed/>
    <w:rsid w:val="00713838"/>
    <w:pPr>
      <w:spacing w:before="100" w:beforeAutospacing="1" w:after="100" w:afterAutospacing="1" w:line="240" w:lineRule="auto"/>
    </w:pPr>
    <w:rPr>
      <w:rFonts w:ascii="Times New Roman" w:eastAsia="Times New Roman" w:hAnsi="Times New Roman" w:cs="Times New Roman"/>
      <w:sz w:val="24"/>
      <w:szCs w:val="24"/>
      <w:lang w:val="it-IT"/>
    </w:rPr>
  </w:style>
  <w:style w:type="paragraph" w:styleId="Revisione">
    <w:name w:val="Revision"/>
    <w:hidden/>
    <w:uiPriority w:val="99"/>
    <w:semiHidden/>
    <w:rsid w:val="00EA676C"/>
    <w:pPr>
      <w:spacing w:line="240" w:lineRule="auto"/>
    </w:pPr>
  </w:style>
  <w:style w:type="paragraph" w:styleId="Intestazione">
    <w:name w:val="header"/>
    <w:basedOn w:val="Normale"/>
    <w:link w:val="IntestazioneCarattere"/>
    <w:uiPriority w:val="99"/>
    <w:unhideWhenUsed/>
    <w:rsid w:val="00F01773"/>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F01773"/>
  </w:style>
  <w:style w:type="paragraph" w:styleId="Pidipagina">
    <w:name w:val="footer"/>
    <w:basedOn w:val="Normale"/>
    <w:link w:val="PidipaginaCarattere"/>
    <w:uiPriority w:val="99"/>
    <w:unhideWhenUsed/>
    <w:rsid w:val="00F01773"/>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F01773"/>
  </w:style>
  <w:style w:type="paragraph" w:styleId="Paragrafoelenco">
    <w:name w:val="List Paragraph"/>
    <w:basedOn w:val="Normale"/>
    <w:uiPriority w:val="34"/>
    <w:qFormat/>
    <w:rsid w:val="000B2DFA"/>
    <w:pPr>
      <w:ind w:left="720"/>
      <w:contextualSpacing/>
    </w:pPr>
  </w:style>
  <w:style w:type="character" w:styleId="Collegamentoipertestuale">
    <w:name w:val="Hyperlink"/>
    <w:basedOn w:val="Carpredefinitoparagrafo"/>
    <w:uiPriority w:val="99"/>
    <w:unhideWhenUsed/>
    <w:rsid w:val="00C15FF6"/>
    <w:rPr>
      <w:color w:val="0000FF" w:themeColor="hyperlink"/>
      <w:u w:val="single"/>
    </w:rPr>
  </w:style>
  <w:style w:type="character" w:styleId="Menzionenonrisolta">
    <w:name w:val="Unresolved Mention"/>
    <w:basedOn w:val="Carpredefinitoparagrafo"/>
    <w:uiPriority w:val="99"/>
    <w:semiHidden/>
    <w:unhideWhenUsed/>
    <w:rsid w:val="00C15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incons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it2win.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8B880-FEEA-4DC6-8DA8-1CC55C448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877</Words>
  <Characters>5004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Mara Barni</dc:creator>
  <cp:lastModifiedBy>Silvia Nanotti</cp:lastModifiedBy>
  <cp:revision>7</cp:revision>
  <dcterms:created xsi:type="dcterms:W3CDTF">2026-04-09T09:45:00Z</dcterms:created>
  <dcterms:modified xsi:type="dcterms:W3CDTF">2026-04-23T08:07:00Z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4e68b6-2567-46d2-bcf9-c31e5a51a8b5_Enabled">
    <vt:lpwstr>true</vt:lpwstr>
  </property>
  <property fmtid="{D5CDD505-2E9C-101B-9397-08002B2CF9AE}" pid="3" name="MSIP_Label_024e68b6-2567-46d2-bcf9-c31e5a51a8b5_SetDate">
    <vt:lpwstr>2026-03-27T16:07:46Z</vt:lpwstr>
  </property>
  <property fmtid="{D5CDD505-2E9C-101B-9397-08002B2CF9AE}" pid="4" name="MSIP_Label_024e68b6-2567-46d2-bcf9-c31e5a51a8b5_Method">
    <vt:lpwstr>Standard</vt:lpwstr>
  </property>
  <property fmtid="{D5CDD505-2E9C-101B-9397-08002B2CF9AE}" pid="5" name="MSIP_Label_024e68b6-2567-46d2-bcf9-c31e5a51a8b5_Name">
    <vt:lpwstr>Internal use</vt:lpwstr>
  </property>
  <property fmtid="{D5CDD505-2E9C-101B-9397-08002B2CF9AE}" pid="6" name="MSIP_Label_024e68b6-2567-46d2-bcf9-c31e5a51a8b5_SiteId">
    <vt:lpwstr>268996b6-3efa-4a68-96a7-1e6166de157a</vt:lpwstr>
  </property>
  <property fmtid="{D5CDD505-2E9C-101B-9397-08002B2CF9AE}" pid="7" name="MSIP_Label_024e68b6-2567-46d2-bcf9-c31e5a51a8b5_ActionId">
    <vt:lpwstr>15cdb4f2-eb7b-4fbd-bf5c-e45bfea7fb9b</vt:lpwstr>
  </property>
  <property fmtid="{D5CDD505-2E9C-101B-9397-08002B2CF9AE}" pid="8" name="MSIP_Label_024e68b6-2567-46d2-bcf9-c31e5a51a8b5_ContentBits">
    <vt:lpwstr>0</vt:lpwstr>
  </property>
  <property fmtid="{D5CDD505-2E9C-101B-9397-08002B2CF9AE}" pid="9" name="MSIP_Label_024e68b6-2567-46d2-bcf9-c31e5a51a8b5_Tag">
    <vt:lpwstr>10, 3, 0, 1</vt:lpwstr>
  </property>
</Properties>
</file>